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B9910F1" w:rsidR="00E846E6" w:rsidRDefault="007D37C0">
      <w:pPr>
        <w:jc w:val="center"/>
        <w:rPr>
          <w:b/>
        </w:rPr>
      </w:pPr>
      <w:r>
        <w:rPr>
          <w:b/>
        </w:rPr>
        <w:t>DECLARAÇÃO DE COMPROMISSO</w:t>
      </w:r>
    </w:p>
    <w:p w14:paraId="6A2BCB95" w14:textId="77777777" w:rsidR="006E42B1" w:rsidRDefault="006E42B1">
      <w:pPr>
        <w:jc w:val="center"/>
        <w:rPr>
          <w:b/>
        </w:rPr>
      </w:pPr>
    </w:p>
    <w:p w14:paraId="00000002" w14:textId="77777777" w:rsidR="00E846E6" w:rsidRDefault="00E846E6"/>
    <w:p w14:paraId="00000003" w14:textId="2D2E11D6" w:rsidR="00E846E6" w:rsidRDefault="007D37C0">
      <w:pPr>
        <w:jc w:val="both"/>
      </w:pPr>
      <w:r>
        <w:t>Ao assinar a presente declaração, o responsável pela candidatura ao SARC declara tomar conhecimento das condições de alojamento da revista científica da entidade editora no Serviço de Alojamento de Revistas Científicas (SARC), gerido pela FCCN no quadro da iniciativa PUB In, e compromete-se a assegurar o cumprimento das obrigações que recaem sobre a entidade gestora da revista, caso a candidatura venha a ser aceite.</w:t>
      </w:r>
    </w:p>
    <w:p w14:paraId="5B6EF823" w14:textId="77777777" w:rsidR="006E42B1" w:rsidRDefault="006E42B1">
      <w:pPr>
        <w:jc w:val="both"/>
      </w:pPr>
    </w:p>
    <w:p w14:paraId="00000004" w14:textId="77777777" w:rsidR="00E846E6" w:rsidRDefault="00E846E6"/>
    <w:p w14:paraId="00000005" w14:textId="77777777" w:rsidR="00E846E6" w:rsidRDefault="007D37C0">
      <w:r>
        <w:t xml:space="preserve">O signatário declara compreender e aceitar as </w:t>
      </w:r>
      <w:r>
        <w:rPr>
          <w:b/>
        </w:rPr>
        <w:t>características do SARC</w:t>
      </w:r>
      <w:r>
        <w:t xml:space="preserve"> em particular que:</w:t>
      </w:r>
    </w:p>
    <w:p w14:paraId="00000006" w14:textId="77777777" w:rsidR="00E846E6" w:rsidRDefault="00E846E6"/>
    <w:p w14:paraId="00000007" w14:textId="77777777" w:rsidR="00E846E6" w:rsidRDefault="007D37C0">
      <w:pPr>
        <w:ind w:left="720"/>
        <w:jc w:val="both"/>
      </w:pPr>
      <w:r>
        <w:t>a) O SARC é um serviço que oferece um conjunto de serviços associados ao alojamento de revistas científicas, tais como a gestão e manutenção das infraestruturas (equipamentos e software base) e das aplicações de suporte da gestão e operação das revistas científicas (ciclo de vida editorial e disponibilização de conteúdos).</w:t>
      </w:r>
    </w:p>
    <w:p w14:paraId="00000008" w14:textId="77777777" w:rsidR="00E846E6" w:rsidRDefault="00E846E6">
      <w:pPr>
        <w:ind w:left="720"/>
      </w:pPr>
    </w:p>
    <w:p w14:paraId="00000009" w14:textId="77777777" w:rsidR="00E846E6" w:rsidRDefault="007D37C0">
      <w:pPr>
        <w:ind w:left="720"/>
        <w:jc w:val="both"/>
      </w:pPr>
      <w:r>
        <w:t>b) O SARC inclui o apoio inicial de parametrização das aplicações de gestão e operação das revistas científicas, o serviço de apoio (</w:t>
      </w:r>
      <w:proofErr w:type="spellStart"/>
      <w:r>
        <w:t>helpdesk</w:t>
      </w:r>
      <w:proofErr w:type="spellEnd"/>
      <w:r>
        <w:t>) e ações de formação destinadas aos gestores e administradores de revistas científicas.</w:t>
      </w:r>
    </w:p>
    <w:p w14:paraId="0000000A" w14:textId="77777777" w:rsidR="00E846E6" w:rsidRDefault="00E846E6">
      <w:pPr>
        <w:ind w:left="720"/>
        <w:jc w:val="both"/>
      </w:pPr>
    </w:p>
    <w:p w14:paraId="0000000B" w14:textId="4B3235CC" w:rsidR="00E846E6" w:rsidRDefault="007D37C0">
      <w:pPr>
        <w:ind w:left="720"/>
      </w:pPr>
      <w:r>
        <w:t>c) O SARC exclui todas as tarefas relacionadas com a componente editorial e de design da revista.</w:t>
      </w:r>
    </w:p>
    <w:p w14:paraId="6046C034" w14:textId="77777777" w:rsidR="006E42B1" w:rsidRDefault="006E42B1">
      <w:pPr>
        <w:ind w:left="720"/>
      </w:pPr>
    </w:p>
    <w:p w14:paraId="0000000C" w14:textId="77777777" w:rsidR="00E846E6" w:rsidRDefault="00E846E6"/>
    <w:p w14:paraId="0000000D" w14:textId="77777777" w:rsidR="00E846E6" w:rsidRDefault="007D37C0">
      <w:r>
        <w:t>O signatário declara ainda compreender que o SARC:</w:t>
      </w:r>
    </w:p>
    <w:p w14:paraId="0000000E" w14:textId="77777777" w:rsidR="00E846E6" w:rsidRDefault="007D37C0">
      <w:pPr>
        <w:numPr>
          <w:ilvl w:val="0"/>
          <w:numId w:val="2"/>
        </w:numPr>
      </w:pPr>
      <w:r>
        <w:t>É financiado com dinheiros públicos;</w:t>
      </w:r>
    </w:p>
    <w:p w14:paraId="0000000F" w14:textId="77777777" w:rsidR="00E846E6" w:rsidRDefault="007D37C0">
      <w:pPr>
        <w:numPr>
          <w:ilvl w:val="0"/>
          <w:numId w:val="2"/>
        </w:numPr>
      </w:pPr>
      <w:r>
        <w:t>Está sujeito a uma elevada procura;</w:t>
      </w:r>
    </w:p>
    <w:p w14:paraId="00000010" w14:textId="77777777" w:rsidR="00E846E6" w:rsidRDefault="007D37C0">
      <w:pPr>
        <w:numPr>
          <w:ilvl w:val="0"/>
          <w:numId w:val="2"/>
        </w:numPr>
      </w:pPr>
      <w:r>
        <w:t>Tem um processo de implementação complexo e moroso,</w:t>
      </w:r>
    </w:p>
    <w:p w14:paraId="00000011" w14:textId="77777777" w:rsidR="00E846E6" w:rsidRDefault="007D37C0">
      <w:pPr>
        <w:numPr>
          <w:ilvl w:val="0"/>
          <w:numId w:val="2"/>
        </w:numPr>
      </w:pPr>
      <w:r>
        <w:t>Requer esforço significativo do lado da entidade gestora na fase de implementação</w:t>
      </w:r>
    </w:p>
    <w:p w14:paraId="00000012" w14:textId="154876B7" w:rsidR="00E846E6" w:rsidRDefault="007D37C0">
      <w:pPr>
        <w:numPr>
          <w:ilvl w:val="0"/>
          <w:numId w:val="2"/>
        </w:numPr>
      </w:pPr>
      <w:r>
        <w:t>A operação da revista requer esforço continuado.</w:t>
      </w:r>
    </w:p>
    <w:p w14:paraId="17FF0C92" w14:textId="77777777" w:rsidR="006E42B1" w:rsidRDefault="006E42B1" w:rsidP="006E42B1"/>
    <w:p w14:paraId="00000013" w14:textId="77777777" w:rsidR="00E846E6" w:rsidRDefault="00E846E6"/>
    <w:p w14:paraId="00000014" w14:textId="77777777" w:rsidR="00E846E6" w:rsidRDefault="007D37C0">
      <w:r>
        <w:t>O signatário compromete-se a:</w:t>
      </w:r>
    </w:p>
    <w:p w14:paraId="00000015" w14:textId="77777777" w:rsidR="00E846E6" w:rsidRDefault="007D37C0">
      <w:pPr>
        <w:numPr>
          <w:ilvl w:val="0"/>
          <w:numId w:val="1"/>
        </w:numPr>
      </w:pPr>
      <w:r>
        <w:t>Respeitar os termos e condições do contrato que vier a ser celebrado no âmbito do SARC;</w:t>
      </w:r>
    </w:p>
    <w:p w14:paraId="00000016" w14:textId="77777777" w:rsidR="00E846E6" w:rsidRDefault="007D37C0">
      <w:pPr>
        <w:numPr>
          <w:ilvl w:val="0"/>
          <w:numId w:val="1"/>
        </w:numPr>
      </w:pPr>
      <w:r>
        <w:t>Alocar os recursos humanos necessários à implementação e operação do SARC;</w:t>
      </w:r>
    </w:p>
    <w:p w14:paraId="00000017" w14:textId="77777777" w:rsidR="00E846E6" w:rsidRDefault="007D37C0">
      <w:pPr>
        <w:numPr>
          <w:ilvl w:val="0"/>
          <w:numId w:val="1"/>
        </w:numPr>
      </w:pPr>
      <w:r>
        <w:t>Fornecer a informação necessária à criação e configuração da revista científica, no formato/suporte definido pelo equipa do PUB In;</w:t>
      </w:r>
    </w:p>
    <w:p w14:paraId="00000018" w14:textId="56288E35" w:rsidR="00E846E6" w:rsidRDefault="007D37C0">
      <w:pPr>
        <w:numPr>
          <w:ilvl w:val="0"/>
          <w:numId w:val="1"/>
        </w:numPr>
      </w:pPr>
      <w:r>
        <w:t xml:space="preserve">Assistir </w:t>
      </w:r>
      <w:r w:rsidR="00C516AF">
        <w:t>à</w:t>
      </w:r>
      <w:r>
        <w:t xml:space="preserve"> formação presencial</w:t>
      </w:r>
      <w:r w:rsidR="00C516AF">
        <w:t>/online</w:t>
      </w:r>
      <w:r>
        <w:t xml:space="preserve"> e a workshops; e</w:t>
      </w:r>
    </w:p>
    <w:p w14:paraId="00000019" w14:textId="77777777" w:rsidR="00E846E6" w:rsidRDefault="007D37C0">
      <w:pPr>
        <w:numPr>
          <w:ilvl w:val="0"/>
          <w:numId w:val="1"/>
        </w:numPr>
      </w:pPr>
      <w:r>
        <w:t>Atuar com diligência e celeridade e cumprir os prazos aplicáveis.</w:t>
      </w:r>
    </w:p>
    <w:p w14:paraId="0000001A" w14:textId="77777777" w:rsidR="00E846E6" w:rsidRDefault="007D37C0">
      <w:pPr>
        <w:numPr>
          <w:ilvl w:val="0"/>
          <w:numId w:val="1"/>
        </w:numPr>
      </w:pPr>
      <w:r>
        <w:t>Respeitar as instruções definidas no quadro do projeto PUB In e cumprir as normas e diretrizes que permitam a interoperabilidade da revista científica com outros sistemas;</w:t>
      </w:r>
    </w:p>
    <w:p w14:paraId="0000001B" w14:textId="77777777" w:rsidR="00E846E6" w:rsidRDefault="00E846E6"/>
    <w:p w14:paraId="5678826A" w14:textId="77777777" w:rsidR="00C77CD4" w:rsidRDefault="00C77CD4">
      <w:bookmarkStart w:id="0" w:name="_GoBack"/>
      <w:bookmarkEnd w:id="0"/>
    </w:p>
    <w:p w14:paraId="07AEC7F5" w14:textId="77777777" w:rsidR="00C77CD4" w:rsidRDefault="00C77CD4"/>
    <w:p w14:paraId="17127794" w14:textId="44869FD0" w:rsidR="00C77CD4" w:rsidRDefault="006E42B1">
      <w:r>
        <w:t>Local</w:t>
      </w:r>
      <w:r w:rsidR="00C77CD4">
        <w:t xml:space="preserve">, </w:t>
      </w:r>
      <w:r>
        <w:t>data</w:t>
      </w:r>
    </w:p>
    <w:p w14:paraId="5DEDEA98" w14:textId="77777777" w:rsidR="00C77CD4" w:rsidRDefault="00C77CD4"/>
    <w:p w14:paraId="0000001D" w14:textId="5739C2AA" w:rsidR="00E846E6" w:rsidRDefault="007D37C0">
      <w:r>
        <w:t>O representante da candidatura da Entidade Gestora</w:t>
      </w:r>
    </w:p>
    <w:p w14:paraId="2CBECA75" w14:textId="77777777" w:rsidR="006E42B1" w:rsidRDefault="006E42B1"/>
    <w:p w14:paraId="0000001E" w14:textId="2E69B07D" w:rsidR="00E846E6" w:rsidRDefault="007D37C0" w:rsidP="006E42B1">
      <w:pPr>
        <w:jc w:val="center"/>
        <w:rPr>
          <w:noProof/>
          <w:sz w:val="28"/>
          <w:szCs w:val="28"/>
        </w:rPr>
      </w:pPr>
      <w:r>
        <w:t>(Nome)</w:t>
      </w:r>
    </w:p>
    <w:p w14:paraId="5AA0F66A" w14:textId="77777777" w:rsidR="007D37C0" w:rsidRDefault="007D37C0" w:rsidP="006E42B1">
      <w:pPr>
        <w:jc w:val="center"/>
      </w:pPr>
    </w:p>
    <w:p w14:paraId="0000001F" w14:textId="27A477EA" w:rsidR="00E846E6" w:rsidRDefault="007D37C0" w:rsidP="006E42B1">
      <w:pPr>
        <w:jc w:val="center"/>
      </w:pPr>
      <w:r>
        <w:t>(Cargo)</w:t>
      </w:r>
    </w:p>
    <w:p w14:paraId="00000020" w14:textId="77777777" w:rsidR="00E846E6" w:rsidRDefault="00E846E6"/>
    <w:sectPr w:rsidR="00E846E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32FD3"/>
    <w:multiLevelType w:val="multilevel"/>
    <w:tmpl w:val="F47004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BC75F9C"/>
    <w:multiLevelType w:val="multilevel"/>
    <w:tmpl w:val="801C286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E6"/>
    <w:rsid w:val="006E42B1"/>
    <w:rsid w:val="007D37C0"/>
    <w:rsid w:val="00984A35"/>
    <w:rsid w:val="00C516AF"/>
    <w:rsid w:val="00C77CD4"/>
    <w:rsid w:val="00E846E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C124"/>
  <w15:docId w15:val="{DB459657-CBE7-4C44-B4D2-522D7BB9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PT" w:eastAsia="pt-P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1A66EE0060741BD8B9BF0C13855B1" ma:contentTypeVersion="18" ma:contentTypeDescription="Create a new document." ma:contentTypeScope="" ma:versionID="dfbb50bb3db8f284a04bfc1b93f9db13">
  <xsd:schema xmlns:xsd="http://www.w3.org/2001/XMLSchema" xmlns:xs="http://www.w3.org/2001/XMLSchema" xmlns:p="http://schemas.microsoft.com/office/2006/metadata/properties" xmlns:ns1="http://schemas.microsoft.com/sharepoint/v3" xmlns:ns2="c0d3c364-0a7b-4bcd-9629-02b20f71f108" xmlns:ns3="447f74d4-7818-4a9a-88a1-8fe41b762ad3" targetNamespace="http://schemas.microsoft.com/office/2006/metadata/properties" ma:root="true" ma:fieldsID="929fa750d6de7e29875f3695a6866da1" ns1:_="" ns2:_="" ns3:_="">
    <xsd:import namespace="http://schemas.microsoft.com/sharepoint/v3"/>
    <xsd:import namespace="c0d3c364-0a7b-4bcd-9629-02b20f71f108"/>
    <xsd:import namespace="447f74d4-7818-4a9a-88a1-8fe41b762ad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3c364-0a7b-4bcd-9629-02b20f71f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234d66d-56cd-4b66-bce9-ea2c11f75f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7f74d4-7818-4a9a-88a1-8fe41b762a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2cefe63-d462-4048-b16f-563ced4b63fc}" ma:internalName="TaxCatchAll" ma:showField="CatchAllData" ma:web="447f74d4-7818-4a9a-88a1-8fe41b762a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0d3c364-0a7b-4bcd-9629-02b20f71f108">
      <Terms xmlns="http://schemas.microsoft.com/office/infopath/2007/PartnerControls"/>
    </lcf76f155ced4ddcb4097134ff3c332f>
    <TaxCatchAll xmlns="447f74d4-7818-4a9a-88a1-8fe41b762a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D123F-DB4D-42D0-8950-6703402646C5}"/>
</file>

<file path=customXml/itemProps2.xml><?xml version="1.0" encoding="utf-8"?>
<ds:datastoreItem xmlns:ds="http://schemas.openxmlformats.org/officeDocument/2006/customXml" ds:itemID="{CC832BBD-1C95-46C4-A703-19F3604F3279}">
  <ds:schemaRefs>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 ds:uri="http://schemas.microsoft.com/sharepoint/v3"/>
    <ds:schemaRef ds:uri="c0d3c364-0a7b-4bcd-9629-02b20f71f108"/>
    <ds:schemaRef ds:uri="http://schemas.microsoft.com/office/2006/documentManagement/types"/>
    <ds:schemaRef ds:uri="http://schemas.microsoft.com/office/2006/metadata/properties"/>
    <ds:schemaRef ds:uri="http://www.w3.org/XML/1998/namespace"/>
    <ds:schemaRef ds:uri="447f74d4-7818-4a9a-88a1-8fe41b762ad3"/>
  </ds:schemaRefs>
</ds:datastoreItem>
</file>

<file path=customXml/itemProps3.xml><?xml version="1.0" encoding="utf-8"?>
<ds:datastoreItem xmlns:ds="http://schemas.openxmlformats.org/officeDocument/2006/customXml" ds:itemID="{1F0DF8BA-49D8-4268-A2C8-5C8A56ACA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Carvalho</dc:creator>
  <cp:lastModifiedBy>José Manuel Carona Carvalho</cp:lastModifiedBy>
  <cp:revision>3</cp:revision>
  <dcterms:created xsi:type="dcterms:W3CDTF">2022-07-21T13:31:00Z</dcterms:created>
  <dcterms:modified xsi:type="dcterms:W3CDTF">2022-07-21T13:32:00Z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0x0101005A41A66EE0060741BD8B9BF0C13855B1</vt:lpwstr>
  </property>
  <property fmtid="{D5CDD505-2E9C-101B-9397-08002B2CF9AE}" pid="3" name="MediaServiceImageTags">
    <vt:lpwstr/>
  </property>
</Properties>
</file>